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39DC" w14:textId="77777777" w:rsidR="00B219D0" w:rsidRDefault="00B219D0" w:rsidP="002C68A8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t>MAINE HISTORIC PRESERVATION COMMISSION</w:t>
      </w:r>
    </w:p>
    <w:p w14:paraId="4CB9771A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21AF38B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5EFDDFD4" w14:textId="77777777" w:rsidR="00B219D0" w:rsidRDefault="00B219D0" w:rsidP="002C68A8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4C80BB08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1940BC9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2794C462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113EBD72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Resource: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Prehistoric Archaeological Sites: Arthur Spiess</w:t>
      </w:r>
    </w:p>
    <w:p w14:paraId="2EF6753A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3FFBF3BF" w14:textId="77777777" w:rsidR="00B219D0" w:rsidRDefault="00B219D0" w:rsidP="00B219D0">
      <w:pPr>
        <w:ind w:firstLine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Historic Archaeological Sites: Leith Smith</w:t>
      </w:r>
    </w:p>
    <w:p w14:paraId="3FC2B506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2BA7860A" w14:textId="77777777" w:rsidR="00B219D0" w:rsidRDefault="00B219D0" w:rsidP="00B219D0">
      <w:pPr>
        <w:ind w:firstLine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 X  </w:t>
      </w:r>
      <w:r>
        <w:rPr>
          <w:rFonts w:ascii="Times New Roman" w:hAnsi="Times New Roman"/>
          <w:sz w:val="26"/>
          <w:szCs w:val="26"/>
        </w:rPr>
        <w:t xml:space="preserve">  Historic Buildings/Structures/Objects: Kirk Mohney</w:t>
      </w:r>
    </w:p>
    <w:p w14:paraId="54CE05D3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7EC24178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7D56A648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Municipality: </w:t>
      </w:r>
      <w:r w:rsidR="00245384">
        <w:rPr>
          <w:rFonts w:ascii="Times New Roman" w:hAnsi="Times New Roman"/>
          <w:b/>
          <w:bCs/>
          <w:sz w:val="26"/>
          <w:szCs w:val="26"/>
          <w:u w:val="single"/>
        </w:rPr>
        <w:t xml:space="preserve">  Amherst</w:t>
      </w:r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  </w:t>
      </w:r>
    </w:p>
    <w:p w14:paraId="00360495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335A7550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14:paraId="305345D9" w14:textId="07514939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Inventory data as of </w:t>
      </w:r>
      <w:r>
        <w:rPr>
          <w:rFonts w:ascii="Times New Roman" w:hAnsi="Times New Roman"/>
          <w:sz w:val="26"/>
          <w:szCs w:val="26"/>
          <w:u w:val="single"/>
        </w:rPr>
        <w:t xml:space="preserve">  </w:t>
      </w:r>
      <w:r w:rsidR="002C68A8">
        <w:rPr>
          <w:rFonts w:ascii="Times New Roman" w:hAnsi="Times New Roman"/>
          <w:b/>
          <w:bCs/>
          <w:sz w:val="26"/>
          <w:szCs w:val="26"/>
          <w:u w:val="single"/>
        </w:rPr>
        <w:t>M</w:t>
      </w:r>
      <w:r w:rsidR="00AD6302">
        <w:rPr>
          <w:rFonts w:ascii="Times New Roman" w:hAnsi="Times New Roman"/>
          <w:b/>
          <w:bCs/>
          <w:sz w:val="26"/>
          <w:szCs w:val="26"/>
          <w:u w:val="single"/>
        </w:rPr>
        <w:t>arch</w:t>
      </w:r>
      <w:r w:rsidR="00EF53DF">
        <w:rPr>
          <w:rFonts w:ascii="Times New Roman" w:hAnsi="Times New Roman"/>
          <w:b/>
          <w:bCs/>
          <w:sz w:val="26"/>
          <w:szCs w:val="26"/>
          <w:u w:val="single"/>
        </w:rPr>
        <w:t>, 20</w:t>
      </w:r>
      <w:r w:rsidR="002C68A8">
        <w:rPr>
          <w:rFonts w:ascii="Times New Roman" w:hAnsi="Times New Roman"/>
          <w:b/>
          <w:bCs/>
          <w:sz w:val="26"/>
          <w:szCs w:val="26"/>
          <w:u w:val="single"/>
        </w:rPr>
        <w:t>2</w:t>
      </w:r>
      <w:r w:rsidR="00AD6302">
        <w:rPr>
          <w:rFonts w:ascii="Times New Roman" w:hAnsi="Times New Roman"/>
          <w:b/>
          <w:bCs/>
          <w:sz w:val="26"/>
          <w:szCs w:val="26"/>
          <w:u w:val="single"/>
        </w:rPr>
        <w:t>6</w:t>
      </w:r>
      <w:r>
        <w:rPr>
          <w:rFonts w:ascii="Times New Roman" w:hAnsi="Times New Roman"/>
          <w:sz w:val="26"/>
          <w:szCs w:val="26"/>
          <w:u w:val="single"/>
        </w:rPr>
        <w:t xml:space="preserve">   </w:t>
      </w:r>
      <w:r>
        <w:rPr>
          <w:rFonts w:ascii="Times New Roman" w:hAnsi="Times New Roman"/>
          <w:sz w:val="26"/>
          <w:szCs w:val="26"/>
        </w:rPr>
        <w:t>:</w:t>
      </w:r>
    </w:p>
    <w:p w14:paraId="05AB5826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196153C4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45D75541" w14:textId="77777777" w:rsidR="00497388" w:rsidRDefault="00DA2009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No </w:t>
      </w:r>
      <w:r w:rsidR="002C68A8">
        <w:rPr>
          <w:rFonts w:ascii="Times New Roman" w:hAnsi="Times New Roman"/>
          <w:sz w:val="26"/>
          <w:szCs w:val="26"/>
        </w:rPr>
        <w:t xml:space="preserve">properties in Amherst are currently listed in the National Register of Historic Places.  </w:t>
      </w:r>
    </w:p>
    <w:p w14:paraId="70EE6A4A" w14:textId="77777777" w:rsidR="00497388" w:rsidRDefault="00497388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5708442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488E96B1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2137DF6A" w14:textId="77777777" w:rsidR="0096429E" w:rsidRDefault="0096429E" w:rsidP="009642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Style w:val="eop"/>
        </w:rPr>
        <w:t> </w:t>
      </w:r>
    </w:p>
    <w:p w14:paraId="7782BA8C" w14:textId="77777777" w:rsidR="0096429E" w:rsidRDefault="0096429E" w:rsidP="009642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Style w:val="normaltextrun"/>
        </w:rPr>
        <w:t>To see if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6D3B9347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218E05E7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6085332D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71093164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8B8C6B0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33AAFD12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41BB58AE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</w:t>
      </w:r>
    </w:p>
    <w:p w14:paraId="4B45ED71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54B2E6E9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6E5150D5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Needs for further survey, inventory, and analysis:</w:t>
      </w:r>
    </w:p>
    <w:p w14:paraId="4096F390" w14:textId="77777777" w:rsidR="00F57F3E" w:rsidRDefault="00F57F3E" w:rsidP="00B219D0">
      <w:pPr>
        <w:jc w:val="both"/>
        <w:rPr>
          <w:rFonts w:ascii="Times New Roman" w:hAnsi="Times New Roman"/>
          <w:sz w:val="26"/>
          <w:szCs w:val="26"/>
        </w:rPr>
      </w:pPr>
    </w:p>
    <w:p w14:paraId="7A0AC2A3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9D9D391" w14:textId="77777777" w:rsidR="009811C4" w:rsidRDefault="0012311A" w:rsidP="00B219D0">
      <w:r>
        <w:rPr>
          <w:rFonts w:ascii="Times New Roman" w:hAnsi="Times New Roman"/>
          <w:sz w:val="26"/>
          <w:szCs w:val="26"/>
        </w:rPr>
        <w:t>A comprehensive survey of Amherst</w:t>
      </w:r>
      <w:r w:rsidR="00B219D0">
        <w:rPr>
          <w:rFonts w:ascii="Times New Roman" w:hAnsi="Times New Roman"/>
          <w:sz w:val="26"/>
          <w:szCs w:val="26"/>
        </w:rPr>
        <w:t>’s historic above-ground resources needs to be conducted in order to ide</w:t>
      </w:r>
      <w:r>
        <w:rPr>
          <w:rFonts w:ascii="Times New Roman" w:hAnsi="Times New Roman"/>
          <w:sz w:val="26"/>
          <w:szCs w:val="26"/>
        </w:rPr>
        <w:t>ntify those</w:t>
      </w:r>
      <w:r w:rsidR="00B219D0">
        <w:rPr>
          <w:rFonts w:ascii="Times New Roman" w:hAnsi="Times New Roman"/>
          <w:sz w:val="26"/>
          <w:szCs w:val="26"/>
        </w:rPr>
        <w:t xml:space="preserve"> properties that may be eligible for nomination to the National Register of Historic Places.</w:t>
      </w:r>
    </w:p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9D0"/>
    <w:rsid w:val="000E782A"/>
    <w:rsid w:val="0012311A"/>
    <w:rsid w:val="00245384"/>
    <w:rsid w:val="00253724"/>
    <w:rsid w:val="002C68A8"/>
    <w:rsid w:val="00497388"/>
    <w:rsid w:val="005448AF"/>
    <w:rsid w:val="0096429E"/>
    <w:rsid w:val="00A52375"/>
    <w:rsid w:val="00AD6302"/>
    <w:rsid w:val="00AF1107"/>
    <w:rsid w:val="00B219D0"/>
    <w:rsid w:val="00DA2009"/>
    <w:rsid w:val="00EF53DF"/>
    <w:rsid w:val="00F5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F9AD"/>
  <w15:docId w15:val="{7F3DA5B4-5565-4543-A18A-E643AE9E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9D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6429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rmaltextrun">
    <w:name w:val="normaltextrun"/>
    <w:basedOn w:val="DefaultParagraphFont"/>
    <w:rsid w:val="0096429E"/>
  </w:style>
  <w:style w:type="character" w:customStyle="1" w:styleId="eop">
    <w:name w:val="eop"/>
    <w:basedOn w:val="DefaultParagraphFont"/>
    <w:rsid w:val="00964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C3C05-96FE-41F0-AD23-23AD505C47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F563F-59DC-4D83-AA74-79FADAD71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d5b3-01fc-447b-b60e-dde128f1d6ac"/>
    <ds:schemaRef ds:uri="93e217e7-849a-4458-923f-54636f478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96426-0FE7-4C33-819F-939A97203495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Mohney, Kirk</dc:creator>
  <cp:lastModifiedBy>Mohney, Kirk</cp:lastModifiedBy>
  <cp:revision>9</cp:revision>
  <dcterms:created xsi:type="dcterms:W3CDTF">2015-11-04T15:25:00Z</dcterms:created>
  <dcterms:modified xsi:type="dcterms:W3CDTF">2026-04-01T13:39:00Z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